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71"/>
        <w:ind w:left="0" w:right="0" w:hanging="0"/>
        <w:rPr>
          <w:b/>
          <w:b/>
          <w:sz w:val="24"/>
          <w:szCs w:val="24"/>
        </w:rPr>
      </w:pPr>
      <w:r>
        <w:rPr/>
        <w:drawing>
          <wp:inline distT="0" distB="0" distL="0" distR="0">
            <wp:extent cx="1527810" cy="57150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527810" cy="571500"/>
                    </a:xfrm>
                    <a:prstGeom prst="rect">
                      <a:avLst/>
                    </a:prstGeom>
                  </pic:spPr>
                </pic:pic>
              </a:graphicData>
            </a:graphic>
          </wp:inline>
        </w:drawing>
      </w:r>
    </w:p>
    <w:p>
      <w:pPr>
        <w:pStyle w:val="Normal"/>
        <w:spacing w:lineRule="auto" w:line="259" w:before="0" w:after="171"/>
        <w:ind w:left="0" w:right="0" w:hanging="0"/>
        <w:rPr>
          <w:sz w:val="24"/>
          <w:szCs w:val="24"/>
          <w:u w:val="single"/>
        </w:rPr>
      </w:pPr>
      <w:r>
        <w:rPr>
          <w:b/>
          <w:sz w:val="24"/>
          <w:szCs w:val="24"/>
          <w:u w:val="single"/>
        </w:rPr>
        <w:t xml:space="preserve">Steering Group Meeting - </w:t>
      </w:r>
      <w:r>
        <w:rPr>
          <w:b/>
          <w:bCs/>
          <w:sz w:val="24"/>
          <w:szCs w:val="24"/>
          <w:u w:val="single"/>
        </w:rPr>
        <w:t>Monday 30th September 2019 at 1.30pm Castle Park House</w:t>
      </w:r>
    </w:p>
    <w:p>
      <w:pPr>
        <w:pStyle w:val="Normal"/>
        <w:spacing w:lineRule="auto" w:line="379" w:before="0" w:after="0"/>
        <w:ind w:left="-5" w:right="3326" w:hanging="10"/>
        <w:rPr>
          <w:sz w:val="24"/>
          <w:szCs w:val="24"/>
        </w:rPr>
      </w:pPr>
      <w:r>
        <w:rPr>
          <w:sz w:val="24"/>
          <w:szCs w:val="24"/>
        </w:rPr>
        <w:t xml:space="preserve">Attendees: </w:t>
      </w:r>
    </w:p>
    <w:p>
      <w:pPr>
        <w:pStyle w:val="Normal"/>
        <w:ind w:left="-5" w:right="0" w:hanging="10"/>
        <w:rPr>
          <w:sz w:val="24"/>
          <w:szCs w:val="24"/>
        </w:rPr>
      </w:pPr>
      <w:r>
        <w:rPr>
          <w:sz w:val="24"/>
          <w:szCs w:val="24"/>
        </w:rPr>
        <w:t>Caroline Ashton (CA), Resident FTC</w:t>
      </w:r>
    </w:p>
    <w:p>
      <w:pPr>
        <w:pStyle w:val="Normal"/>
        <w:ind w:left="-5" w:right="0" w:hanging="10"/>
        <w:rPr>
          <w:sz w:val="24"/>
          <w:szCs w:val="24"/>
        </w:rPr>
      </w:pPr>
      <w:r>
        <w:rPr>
          <w:sz w:val="24"/>
          <w:szCs w:val="24"/>
        </w:rPr>
        <w:t>Peter Vickery (PV), Resident</w:t>
      </w:r>
    </w:p>
    <w:p>
      <w:pPr>
        <w:pStyle w:val="Normal"/>
        <w:ind w:left="-5" w:right="0" w:hanging="10"/>
        <w:rPr>
          <w:sz w:val="24"/>
          <w:szCs w:val="24"/>
        </w:rPr>
      </w:pPr>
      <w:r>
        <w:rPr>
          <w:sz w:val="24"/>
          <w:szCs w:val="24"/>
        </w:rPr>
        <w:t>Chris Burrows (CB), Resident</w:t>
      </w:r>
    </w:p>
    <w:p>
      <w:pPr>
        <w:pStyle w:val="Normal"/>
        <w:ind w:left="-5" w:right="0" w:hanging="10"/>
        <w:rPr>
          <w:sz w:val="24"/>
          <w:szCs w:val="24"/>
        </w:rPr>
      </w:pPr>
      <w:r>
        <w:rPr>
          <w:sz w:val="24"/>
          <w:szCs w:val="24"/>
        </w:rPr>
        <w:t>Martin Maris (MM), Resident</w:t>
      </w:r>
    </w:p>
    <w:p>
      <w:pPr>
        <w:pStyle w:val="Normal"/>
        <w:ind w:left="-5" w:right="0" w:hanging="10"/>
        <w:rPr>
          <w:sz w:val="24"/>
          <w:szCs w:val="24"/>
        </w:rPr>
      </w:pPr>
      <w:r>
        <w:rPr>
          <w:sz w:val="24"/>
          <w:szCs w:val="24"/>
        </w:rPr>
        <w:t>Ashley McCraight (AM), Resident</w:t>
      </w:r>
    </w:p>
    <w:p>
      <w:pPr>
        <w:pStyle w:val="Normal"/>
        <w:ind w:left="-5" w:right="0" w:hanging="10"/>
        <w:rPr>
          <w:sz w:val="24"/>
          <w:szCs w:val="24"/>
        </w:rPr>
      </w:pPr>
      <w:r>
        <w:rPr>
          <w:sz w:val="24"/>
          <w:szCs w:val="24"/>
        </w:rPr>
        <w:t xml:space="preserve">Steve Carmody (SC), Resident </w:t>
      </w:r>
    </w:p>
    <w:p>
      <w:pPr>
        <w:pStyle w:val="Normal"/>
        <w:ind w:left="-5" w:right="0" w:hanging="10"/>
        <w:rPr>
          <w:sz w:val="24"/>
          <w:szCs w:val="24"/>
        </w:rPr>
      </w:pPr>
      <w:r>
        <w:rPr>
          <w:sz w:val="24"/>
          <w:szCs w:val="24"/>
        </w:rPr>
        <w:t>Christine Webber (CW), Resident</w:t>
      </w:r>
    </w:p>
    <w:p>
      <w:pPr>
        <w:pStyle w:val="Normal"/>
        <w:ind w:left="-5" w:right="0" w:hanging="10"/>
        <w:rPr>
          <w:sz w:val="24"/>
          <w:szCs w:val="24"/>
        </w:rPr>
      </w:pPr>
      <w:r>
        <w:rPr>
          <w:sz w:val="24"/>
          <w:szCs w:val="24"/>
        </w:rPr>
        <w:t>Apologies: Gill Hesketh (GH), Mark Warren (MW), Andrew Rowe (AR), Fiona Barry (FB)</w:t>
      </w:r>
    </w:p>
    <w:p>
      <w:pPr>
        <w:pStyle w:val="Normal"/>
        <w:ind w:left="0" w:right="0" w:hanging="0"/>
        <w:rPr/>
      </w:pPr>
      <w:r>
        <w:rPr>
          <w:sz w:val="24"/>
          <w:szCs w:val="24"/>
        </w:rPr>
        <w:t>The minutes of the last meeting were accepted except for “Chapter 5 / Green Spaces Policies” area. Whilst it was agreed that the separation of these was discussed, the consensus of those present at the meeting on 16</w:t>
      </w:r>
      <w:r>
        <w:rPr>
          <w:sz w:val="24"/>
          <w:szCs w:val="24"/>
          <w:vertAlign w:val="superscript"/>
        </w:rPr>
        <w:t>th</w:t>
      </w:r>
      <w:r>
        <w:rPr>
          <w:sz w:val="24"/>
          <w:szCs w:val="24"/>
        </w:rPr>
        <w:t xml:space="preserve"> September, was that next action was for CA was to contact MM on his return from holiday to update. This will be resolved at our next meeting on 14</w:t>
      </w:r>
      <w:r>
        <w:rPr>
          <w:sz w:val="24"/>
          <w:szCs w:val="24"/>
          <w:vertAlign w:val="superscript"/>
        </w:rPr>
        <w:t>th</w:t>
      </w:r>
      <w:r>
        <w:rPr>
          <w:sz w:val="24"/>
          <w:szCs w:val="24"/>
        </w:rPr>
        <w:t xml:space="preserve"> October.</w:t>
      </w:r>
    </w:p>
    <w:p>
      <w:pPr>
        <w:pStyle w:val="Normal"/>
        <w:ind w:left="0" w:right="0" w:hanging="0"/>
        <w:rPr>
          <w:sz w:val="24"/>
          <w:szCs w:val="24"/>
        </w:rPr>
      </w:pPr>
      <w:r>
        <w:rPr>
          <w:sz w:val="24"/>
          <w:szCs w:val="24"/>
        </w:rPr>
        <w:t>Actions 1, 3 and 4 ongoing, action 3 questioned (see above).</w:t>
      </w:r>
    </w:p>
    <w:p>
      <w:pPr>
        <w:pStyle w:val="Normal"/>
        <w:spacing w:lineRule="auto" w:line="259" w:before="0" w:after="171"/>
        <w:ind w:left="0" w:right="0" w:hanging="0"/>
        <w:rPr>
          <w:sz w:val="24"/>
          <w:szCs w:val="24"/>
        </w:rPr>
      </w:pPr>
      <w:r>
        <w:rPr>
          <w:sz w:val="24"/>
          <w:szCs w:val="24"/>
          <w:u w:val="single"/>
        </w:rPr>
        <w:t>HHS Update</w:t>
      </w:r>
    </w:p>
    <w:p>
      <w:pPr>
        <w:pStyle w:val="Normal"/>
        <w:spacing w:lineRule="auto" w:line="259" w:before="0" w:after="171"/>
        <w:ind w:left="0" w:right="0" w:hanging="0"/>
        <w:rPr>
          <w:sz w:val="24"/>
          <w:szCs w:val="24"/>
        </w:rPr>
      </w:pPr>
      <w:r>
        <w:rPr>
          <w:sz w:val="24"/>
          <w:szCs w:val="24"/>
        </w:rPr>
        <w:t>MM received an email from HHS stating that they could not find the Student Survey data. It asked if we wanted the survey repeated. MM responded that we did and was advised on 13</w:t>
      </w:r>
      <w:r>
        <w:rPr>
          <w:sz w:val="24"/>
          <w:szCs w:val="24"/>
          <w:vertAlign w:val="superscript"/>
        </w:rPr>
        <w:t>th</w:t>
      </w:r>
      <w:r>
        <w:rPr>
          <w:sz w:val="24"/>
          <w:szCs w:val="24"/>
        </w:rPr>
        <w:t xml:space="preserve"> September that this would be completed within the week. No response received as yet. MM to chase up.</w:t>
      </w:r>
    </w:p>
    <w:p>
      <w:pPr>
        <w:pStyle w:val="Normal"/>
        <w:spacing w:lineRule="auto" w:line="259" w:before="0" w:after="171"/>
        <w:ind w:left="0" w:right="0" w:hanging="0"/>
        <w:rPr>
          <w:sz w:val="24"/>
          <w:szCs w:val="24"/>
        </w:rPr>
      </w:pPr>
      <w:r>
        <w:rPr>
          <w:sz w:val="24"/>
          <w:szCs w:val="24"/>
          <w:u w:val="single"/>
        </w:rPr>
        <w:t xml:space="preserve">Green Gates Update </w:t>
      </w:r>
    </w:p>
    <w:p>
      <w:pPr>
        <w:pStyle w:val="Normal"/>
        <w:spacing w:lineRule="auto" w:line="259" w:before="0" w:after="171"/>
        <w:ind w:left="0" w:right="0" w:hanging="0"/>
        <w:rPr>
          <w:sz w:val="24"/>
          <w:szCs w:val="24"/>
        </w:rPr>
      </w:pPr>
      <w:r>
        <w:rPr>
          <w:sz w:val="24"/>
          <w:szCs w:val="24"/>
        </w:rPr>
        <w:t>The FNP received an email from Green Gates. In the absence of GH, PV agreed to respond on behalf of FNP Steering Group advising that their letter has been acknowledged and that the points raised will be covered within appropriate Policy areas in the final Plan. A reminder about GDPR protocol will also be mentioned</w:t>
      </w:r>
    </w:p>
    <w:p>
      <w:pPr>
        <w:pStyle w:val="Normal"/>
        <w:spacing w:lineRule="auto" w:line="259" w:before="0" w:after="171"/>
        <w:ind w:left="0" w:right="0" w:hanging="0"/>
        <w:rPr>
          <w:sz w:val="24"/>
          <w:szCs w:val="24"/>
        </w:rPr>
      </w:pPr>
      <w:r>
        <w:rPr>
          <w:sz w:val="24"/>
          <w:szCs w:val="24"/>
          <w:u w:val="single"/>
        </w:rPr>
        <w:t>Chapter 5 / Green Spaces Policy Update</w:t>
      </w:r>
    </w:p>
    <w:p>
      <w:pPr>
        <w:pStyle w:val="Normal"/>
        <w:spacing w:lineRule="auto" w:line="259" w:before="0" w:after="171"/>
        <w:ind w:left="0" w:right="0" w:hanging="0"/>
        <w:rPr/>
      </w:pPr>
      <w:r>
        <w:rPr>
          <w:sz w:val="24"/>
          <w:szCs w:val="24"/>
        </w:rPr>
        <w:t xml:space="preserve">Discussions followed around changes/suggestions made to Chapter 5 </w:t>
      </w:r>
      <w:r>
        <w:rPr>
          <w:i w:val="false"/>
          <w:iCs w:val="false"/>
          <w:sz w:val="24"/>
          <w:szCs w:val="24"/>
        </w:rPr>
        <w:t xml:space="preserve">concluded that significant changes such as these require the agreement of both chapter </w:t>
      </w:r>
      <w:r>
        <w:rPr>
          <w:i w:val="false"/>
          <w:iCs w:val="false"/>
          <w:sz w:val="24"/>
          <w:szCs w:val="24"/>
        </w:rPr>
        <w:t>authors</w:t>
      </w:r>
      <w:r>
        <w:rPr>
          <w:sz w:val="24"/>
          <w:szCs w:val="24"/>
        </w:rPr>
        <w:t>.  MM and CA to meet and review th</w:t>
      </w:r>
      <w:r>
        <w:rPr>
          <w:sz w:val="24"/>
          <w:szCs w:val="24"/>
        </w:rPr>
        <w:t>ese</w:t>
      </w:r>
      <w:r>
        <w:rPr>
          <w:sz w:val="24"/>
          <w:szCs w:val="24"/>
        </w:rPr>
        <w:t xml:space="preserve"> policy </w:t>
      </w:r>
      <w:r>
        <w:rPr>
          <w:sz w:val="24"/>
          <w:szCs w:val="24"/>
        </w:rPr>
        <w:t>area</w:t>
      </w:r>
      <w:r>
        <w:rPr>
          <w:sz w:val="24"/>
          <w:szCs w:val="24"/>
        </w:rPr>
        <w:t xml:space="preserve"> again before our next meeting, where the</w:t>
      </w:r>
      <w:r>
        <w:rPr>
          <w:sz w:val="24"/>
          <w:szCs w:val="24"/>
        </w:rPr>
        <w:t>y</w:t>
      </w:r>
      <w:r>
        <w:rPr>
          <w:sz w:val="24"/>
          <w:szCs w:val="24"/>
        </w:rPr>
        <w:t xml:space="preserve"> will be further discussed. </w:t>
      </w:r>
    </w:p>
    <w:p>
      <w:pPr>
        <w:pStyle w:val="Normal"/>
        <w:spacing w:lineRule="auto" w:line="259" w:before="0" w:after="171"/>
        <w:ind w:left="0" w:right="0" w:hanging="0"/>
        <w:rPr/>
      </w:pPr>
      <w:r>
        <w:rPr>
          <w:sz w:val="24"/>
          <w:szCs w:val="24"/>
          <w:u w:val="single"/>
        </w:rPr>
        <w:t>Matters Arising</w:t>
      </w:r>
    </w:p>
    <w:p>
      <w:pPr>
        <w:pStyle w:val="Normal"/>
        <w:spacing w:lineRule="auto" w:line="259" w:before="0" w:after="171"/>
        <w:ind w:left="0" w:right="0" w:hanging="0"/>
        <w:rPr/>
      </w:pPr>
      <w:r>
        <w:rPr>
          <w:sz w:val="24"/>
          <w:szCs w:val="24"/>
        </w:rPr>
        <w:t>Evidence Log – SC to circulate updated version of Evidence Log that is going to be inserted into Section 1.5 of overall document.</w:t>
      </w:r>
    </w:p>
    <w:p>
      <w:pPr>
        <w:pStyle w:val="Normal"/>
        <w:spacing w:lineRule="auto" w:line="259" w:before="0" w:after="171"/>
        <w:ind w:left="0" w:right="0" w:hanging="0"/>
        <w:rPr/>
      </w:pPr>
      <w:r>
        <w:rPr>
          <w:sz w:val="24"/>
          <w:szCs w:val="24"/>
        </w:rPr>
        <w:t>Chapter 6 – PV to contact MW as changes are required to the Chapter to bring it in line with formats already agreed in the Chapter 4 Exemplar. PV will offer to meet MW and agree updates with his approval.</w:t>
      </w:r>
    </w:p>
    <w:p>
      <w:pPr>
        <w:pStyle w:val="Normal"/>
        <w:spacing w:lineRule="auto" w:line="259" w:before="0" w:after="171"/>
        <w:ind w:left="0" w:right="0" w:hanging="0"/>
        <w:rPr>
          <w:sz w:val="24"/>
          <w:szCs w:val="24"/>
          <w:u w:val="single"/>
        </w:rPr>
      </w:pPr>
      <w:r>
        <w:rPr>
          <w:sz w:val="24"/>
          <w:szCs w:val="24"/>
          <w:u w:val="single"/>
        </w:rPr>
      </w:r>
    </w:p>
    <w:p>
      <w:pPr>
        <w:pStyle w:val="Normal"/>
        <w:spacing w:lineRule="auto" w:line="259" w:before="0" w:after="171"/>
        <w:ind w:left="0" w:right="0" w:hanging="0"/>
        <w:rPr>
          <w:sz w:val="24"/>
          <w:szCs w:val="24"/>
          <w:u w:val="single"/>
        </w:rPr>
      </w:pPr>
      <w:r>
        <w:rPr>
          <w:sz w:val="24"/>
          <w:szCs w:val="24"/>
          <w:u w:val="single"/>
        </w:rPr>
      </w:r>
    </w:p>
    <w:p>
      <w:pPr>
        <w:pStyle w:val="Normal"/>
        <w:spacing w:lineRule="auto" w:line="259" w:before="0" w:after="171"/>
        <w:ind w:left="0" w:right="0" w:hanging="0"/>
        <w:rPr>
          <w:sz w:val="24"/>
          <w:szCs w:val="24"/>
          <w:u w:val="single"/>
        </w:rPr>
      </w:pPr>
      <w:r>
        <w:rPr>
          <w:sz w:val="24"/>
          <w:szCs w:val="24"/>
          <w:u w:val="single"/>
        </w:rPr>
        <w:t>AOB</w:t>
      </w:r>
    </w:p>
    <w:p>
      <w:pPr>
        <w:pStyle w:val="Normal"/>
        <w:spacing w:lineRule="auto" w:line="259" w:before="0" w:after="171"/>
        <w:ind w:left="0" w:right="0" w:hanging="0"/>
        <w:rPr>
          <w:sz w:val="24"/>
          <w:szCs w:val="24"/>
        </w:rPr>
      </w:pPr>
      <w:r>
        <w:rPr>
          <w:sz w:val="24"/>
          <w:szCs w:val="24"/>
        </w:rPr>
        <w:t>MM &amp; CA to meet with the CWaC Well-Being Manager, with a view to obtaining appropriate stats and insights into potential future trends that might be appropriate for inclusion in Chapter 5.</w:t>
      </w:r>
    </w:p>
    <w:p>
      <w:pPr>
        <w:pStyle w:val="Normal"/>
        <w:spacing w:lineRule="auto" w:line="259" w:before="0" w:after="171"/>
        <w:ind w:left="0" w:right="0" w:hanging="0"/>
        <w:rPr>
          <w:sz w:val="24"/>
          <w:szCs w:val="24"/>
        </w:rPr>
      </w:pPr>
      <w:r>
        <w:rPr>
          <w:sz w:val="24"/>
          <w:szCs w:val="24"/>
        </w:rPr>
        <w:t>The meeting closed at 3.00pm</w:t>
      </w:r>
    </w:p>
    <w:p>
      <w:pPr>
        <w:pStyle w:val="Normal"/>
        <w:spacing w:lineRule="auto" w:line="259" w:before="0" w:after="171"/>
        <w:ind w:left="0" w:right="0" w:hanging="0"/>
        <w:rPr>
          <w:sz w:val="24"/>
          <w:szCs w:val="24"/>
          <w:u w:val="single"/>
        </w:rPr>
      </w:pPr>
      <w:r>
        <w:rPr>
          <w:sz w:val="24"/>
          <w:szCs w:val="24"/>
          <w:u w:val="single"/>
        </w:rPr>
        <w:t>Next Meetings:</w:t>
      </w:r>
    </w:p>
    <w:p>
      <w:pPr>
        <w:pStyle w:val="Normal"/>
        <w:spacing w:lineRule="auto" w:line="259" w:before="0" w:after="171"/>
        <w:ind w:left="0" w:right="0" w:hanging="0"/>
        <w:rPr>
          <w:sz w:val="24"/>
          <w:szCs w:val="24"/>
        </w:rPr>
      </w:pPr>
      <w:r>
        <w:rPr>
          <w:sz w:val="24"/>
          <w:szCs w:val="24"/>
        </w:rPr>
        <w:t>14</w:t>
      </w:r>
      <w:r>
        <w:rPr>
          <w:sz w:val="24"/>
          <w:szCs w:val="24"/>
          <w:vertAlign w:val="superscript"/>
        </w:rPr>
        <w:t>th</w:t>
      </w:r>
      <w:r>
        <w:rPr>
          <w:sz w:val="24"/>
          <w:szCs w:val="24"/>
        </w:rPr>
        <w:t xml:space="preserve"> October 7pm Viewing Gallery, Frodsham Leisure Centre</w:t>
      </w:r>
    </w:p>
    <w:p>
      <w:pPr>
        <w:pStyle w:val="Normal"/>
        <w:spacing w:lineRule="auto" w:line="259" w:before="0" w:after="171"/>
        <w:ind w:left="0" w:right="0" w:hanging="0"/>
        <w:rPr>
          <w:szCs w:val="28"/>
        </w:rPr>
      </w:pPr>
      <w:r>
        <w:rPr>
          <w:sz w:val="24"/>
          <w:szCs w:val="24"/>
        </w:rPr>
        <w:t>28</w:t>
      </w:r>
      <w:r>
        <w:rPr>
          <w:sz w:val="24"/>
          <w:szCs w:val="24"/>
          <w:vertAlign w:val="superscript"/>
        </w:rPr>
        <w:t>th</w:t>
      </w:r>
      <w:r>
        <w:rPr>
          <w:sz w:val="24"/>
          <w:szCs w:val="24"/>
        </w:rPr>
        <w:t xml:space="preserve"> October Castle Park House 1.30 – 3.30pm</w:t>
      </w:r>
    </w:p>
    <w:p>
      <w:pPr>
        <w:pStyle w:val="Normal"/>
        <w:spacing w:lineRule="auto" w:line="259" w:before="0" w:after="171"/>
        <w:ind w:left="0" w:right="0" w:hanging="0"/>
        <w:rPr>
          <w:szCs w:val="28"/>
        </w:rPr>
      </w:pPr>
      <w:r>
        <w:rPr>
          <w:sz w:val="24"/>
          <w:szCs w:val="24"/>
        </w:rPr>
        <w:t>11</w:t>
      </w:r>
      <w:r>
        <w:rPr>
          <w:sz w:val="24"/>
          <w:szCs w:val="24"/>
          <w:vertAlign w:val="superscript"/>
        </w:rPr>
        <w:t>th</w:t>
      </w:r>
      <w:r>
        <w:rPr>
          <w:sz w:val="24"/>
          <w:szCs w:val="24"/>
        </w:rPr>
        <w:t xml:space="preserve"> November 7pm Viewing Gallery, Frodsham Leisure Centre</w:t>
      </w:r>
    </w:p>
    <w:p>
      <w:pPr>
        <w:pStyle w:val="Normal"/>
        <w:spacing w:lineRule="auto" w:line="259" w:before="0" w:after="171"/>
        <w:ind w:left="0" w:right="0" w:hanging="0"/>
        <w:rPr>
          <w:szCs w:val="28"/>
        </w:rPr>
      </w:pPr>
      <w:r>
        <w:rPr>
          <w:sz w:val="24"/>
          <w:szCs w:val="24"/>
        </w:rPr>
        <w:t>25</w:t>
      </w:r>
      <w:r>
        <w:rPr>
          <w:sz w:val="24"/>
          <w:szCs w:val="24"/>
          <w:vertAlign w:val="superscript"/>
        </w:rPr>
        <w:t>th</w:t>
      </w:r>
      <w:r>
        <w:rPr>
          <w:sz w:val="24"/>
          <w:szCs w:val="24"/>
        </w:rPr>
        <w:t xml:space="preserve"> November Castle Park House 1.30 – 3.30pm</w:t>
      </w:r>
    </w:p>
    <w:p>
      <w:pPr>
        <w:pStyle w:val="Normal"/>
        <w:spacing w:lineRule="auto" w:line="259" w:before="0" w:after="171"/>
        <w:ind w:left="0" w:right="0" w:hanging="0"/>
        <w:rPr>
          <w:szCs w:val="28"/>
        </w:rPr>
      </w:pPr>
      <w:r>
        <w:rPr>
          <w:sz w:val="24"/>
          <w:szCs w:val="24"/>
        </w:rPr>
        <w:t>9</w:t>
      </w:r>
      <w:r>
        <w:rPr>
          <w:sz w:val="24"/>
          <w:szCs w:val="24"/>
          <w:vertAlign w:val="superscript"/>
        </w:rPr>
        <w:t>th</w:t>
      </w:r>
      <w:r>
        <w:rPr>
          <w:sz w:val="24"/>
          <w:szCs w:val="24"/>
        </w:rPr>
        <w:t xml:space="preserve"> December 7pm Viewing Gallery, Frodsham Leisure Centre</w:t>
      </w:r>
      <w:bookmarkStart w:id="0" w:name="_GoBack"/>
      <w:bookmarkEnd w:id="0"/>
    </w:p>
    <w:p>
      <w:pPr>
        <w:pStyle w:val="Normal"/>
        <w:spacing w:lineRule="auto" w:line="240" w:before="0" w:after="0"/>
        <w:ind w:left="0" w:right="0" w:hanging="0"/>
        <w:rPr>
          <w:rFonts w:ascii="Calibri" w:hAnsi="Calibri" w:eastAsia="Times New Roman" w:cs="Calibri" w:asciiTheme="minorHAnsi" w:cstheme="minorHAnsi" w:hAnsiTheme="minorHAnsi"/>
          <w:color w:val="222222"/>
          <w:sz w:val="24"/>
          <w:szCs w:val="24"/>
        </w:rPr>
      </w:pPr>
      <w:r>
        <w:rPr>
          <w:rFonts w:eastAsia="Times New Roman" w:cs="Calibri" w:cstheme="minorHAnsi"/>
          <w:color w:val="222222"/>
          <w:sz w:val="24"/>
          <w:szCs w:val="24"/>
        </w:rPr>
      </w:r>
    </w:p>
    <w:p>
      <w:pPr>
        <w:pStyle w:val="Normal"/>
        <w:ind w:left="0" w:right="0" w:hanging="0"/>
        <w:rPr>
          <w:sz w:val="24"/>
          <w:szCs w:val="24"/>
        </w:rPr>
      </w:pPr>
      <w:r>
        <w:rPr>
          <w:sz w:val="24"/>
          <w:szCs w:val="24"/>
          <w:u w:val="single"/>
        </w:rPr>
        <w:t>Actions from this meeting</w:t>
      </w:r>
      <w:r>
        <w:rPr>
          <w:sz w:val="24"/>
          <w:szCs w:val="24"/>
        </w:rPr>
        <w:t xml:space="preserve">: </w:t>
      </w:r>
    </w:p>
    <w:tbl>
      <w:tblPr>
        <w:tblStyle w:val="TableGrid"/>
        <w:tblW w:w="8759"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8" w:type="dxa"/>
          <w:bottom w:w="0" w:type="dxa"/>
          <w:right w:w="49" w:type="dxa"/>
        </w:tblCellMar>
        <w:tblLook w:firstRow="1" w:noVBand="1" w:lastRow="0" w:firstColumn="1" w:lastColumn="0" w:noHBand="0" w:val="04a0"/>
      </w:tblPr>
      <w:tblGrid>
        <w:gridCol w:w="4929"/>
        <w:gridCol w:w="3829"/>
      </w:tblGrid>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 w:right="0" w:hanging="0"/>
              <w:rPr>
                <w:sz w:val="24"/>
                <w:szCs w:val="24"/>
              </w:rPr>
            </w:pPr>
            <w:r>
              <w:rPr>
                <w:sz w:val="24"/>
                <w:szCs w:val="24"/>
              </w:rPr>
              <w:t xml:space="preserve">ACTION </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 xml:space="preserve">OUTCOME </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 xml:space="preserve">Policy writing subgroups to continue with drafts </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0" w:right="0" w:hanging="10"/>
              <w:rPr>
                <w:sz w:val="24"/>
                <w:szCs w:val="24"/>
              </w:rPr>
            </w:pPr>
            <w:r>
              <w:rPr>
                <w:sz w:val="24"/>
                <w:szCs w:val="24"/>
              </w:rPr>
              <w:t>Ongoing</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SC drafting Chapter 1 Introduction</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Ongoing</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PV drafting Chapter 2 Vision</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Ongoing</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CB to collate Aspirations</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Ongoing</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MM to chase HHS for update</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Email sent 1.10.19 and HHS agreed to return stats by Mon 7.10.19</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PV to respond to Green Gates letter</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Email sent 01/10/2019</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MM and CA to meet re Chapter 5 / Green Spaces</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By next meeting</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SC to circulate updated Evidence Log</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sz w:val="24"/>
                <w:szCs w:val="24"/>
              </w:rPr>
              <w:t>On hold until Chapter 5 / Green Spaces areas resolved</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PV to contact MW re Chapter 6 updates</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Email sent 01/10/2019</w:t>
            </w:r>
          </w:p>
        </w:tc>
      </w:tr>
      <w:tr>
        <w:trPr>
          <w:trHeight w:val="672" w:hRule="atLeast"/>
        </w:trPr>
        <w:tc>
          <w:tcPr>
            <w:tcW w:w="49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1"/>
              </w:numPr>
              <w:spacing w:lineRule="auto" w:line="259" w:before="0" w:after="0"/>
              <w:ind w:left="1494" w:right="0" w:hanging="360"/>
              <w:contextualSpacing/>
              <w:rPr>
                <w:sz w:val="24"/>
                <w:szCs w:val="24"/>
              </w:rPr>
            </w:pPr>
            <w:r>
              <w:rPr>
                <w:sz w:val="24"/>
                <w:szCs w:val="24"/>
              </w:rPr>
              <w:t>MM and CA to meet with CWaC Well-Being Manager</w:t>
            </w:r>
          </w:p>
        </w:tc>
        <w:tc>
          <w:tcPr>
            <w:tcW w:w="38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sz w:val="24"/>
                <w:szCs w:val="24"/>
              </w:rPr>
            </w:pPr>
            <w:r>
              <w:rPr>
                <w:sz w:val="24"/>
                <w:szCs w:val="24"/>
              </w:rPr>
              <w:t>By next meeting</w:t>
            </w:r>
          </w:p>
        </w:tc>
      </w:tr>
    </w:tbl>
    <w:p>
      <w:pPr>
        <w:pStyle w:val="Normal"/>
        <w:spacing w:lineRule="auto" w:line="259" w:before="0" w:after="0"/>
        <w:ind w:left="0" w:right="0" w:hanging="0"/>
        <w:rPr/>
      </w:pPr>
      <w:r>
        <w:rPr/>
      </w:r>
    </w:p>
    <w:sectPr>
      <w:type w:val="nextPage"/>
      <w:pgSz w:w="11906" w:h="16838"/>
      <w:pgMar w:left="720" w:right="720" w:header="0" w:top="720" w:footer="0" w:bottom="720"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47" w:before="0" w:after="187"/>
      <w:ind w:left="10" w:right="3326" w:hanging="10"/>
      <w:jc w:val="left"/>
    </w:pPr>
    <w:rPr>
      <w:rFonts w:ascii="Calibri" w:hAnsi="Calibri" w:eastAsia="Calibri" w:cs="Calibri"/>
      <w:color w:val="000000"/>
      <w:kern w:val="0"/>
      <w:sz w:val="28"/>
      <w:szCs w:val="22"/>
      <w:lang w:val="en-GB" w:eastAsia="en-GB"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qFormat/>
    <w:rsid w:val="00a0088f"/>
    <w:rPr>
      <w:color w:val="2B579A"/>
      <w:shd w:fill="E6E6E6"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eastAsia="Calibri" w:cs="Calibri"/>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272297"/>
    <w:pPr>
      <w:spacing w:before="0" w:after="187"/>
      <w:ind w:left="720" w:right="3326" w:hanging="1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3D97-30DD-4B30-AE0C-720DD4E2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LibreOffice/6.1.5.2$Windows_X86_64 LibreOffice_project/90f8dcf33c87b3705e78202e3df5142b201bd805</Application>
  <Pages>2</Pages>
  <Words>560</Words>
  <Characters>2729</Characters>
  <CharactersWithSpaces>3239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2019-10-02T09:52:00Z</dcterms:created>
  <dc:creator>AUser</dc:creator>
  <dc:description/>
  <dc:language>en-GB</dc:language>
  <cp:lastModifiedBy/>
  <cp:lastPrinted>2017-02-20T10:40:00Z</cp:lastPrinted>
  <dcterms:modified xsi:type="dcterms:W3CDTF">2019-10-05T21:40:35Z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